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C0" w:rsidRDefault="0035674C">
      <w:pPr>
        <w:rPr>
          <w:rFonts w:cstheme="minorHAnsi"/>
          <w:b/>
          <w:color w:val="365F91" w:themeColor="accent1" w:themeShade="BF"/>
          <w:sz w:val="40"/>
          <w:szCs w:val="40"/>
        </w:rPr>
      </w:pPr>
      <w:r>
        <w:rPr>
          <w:rFonts w:cstheme="minorHAnsi"/>
          <w:b/>
          <w:color w:val="365F91" w:themeColor="accent1" w:themeShade="BF"/>
          <w:sz w:val="40"/>
          <w:szCs w:val="40"/>
        </w:rPr>
        <w:t>GDPR</w:t>
      </w:r>
      <w:r w:rsidR="00000B58" w:rsidRPr="00000B58">
        <w:rPr>
          <w:rFonts w:cstheme="minorHAnsi"/>
          <w:b/>
          <w:color w:val="365F91" w:themeColor="accent1" w:themeShade="BF"/>
          <w:sz w:val="40"/>
          <w:szCs w:val="40"/>
        </w:rPr>
        <w:t xml:space="preserve"> Compliance </w:t>
      </w:r>
    </w:p>
    <w:p w:rsidR="00D0292D" w:rsidRPr="00D0292D" w:rsidRDefault="0035674C" w:rsidP="0035674C">
      <w:pPr>
        <w:shd w:val="clear" w:color="auto" w:fill="FFFFFF"/>
        <w:spacing w:before="150" w:after="150" w:line="253" w:lineRule="atLeast"/>
        <w:rPr>
          <w:rFonts w:ascii="Arial" w:eastAsia="Times New Roman" w:hAnsi="Arial" w:cs="Arial"/>
          <w:color w:val="222222"/>
          <w:sz w:val="19"/>
          <w:szCs w:val="19"/>
        </w:rPr>
      </w:pPr>
      <w:r>
        <w:rPr>
          <w:rStyle w:val="Strong"/>
          <w:rFonts w:ascii="Arial" w:hAnsi="Arial" w:cs="Arial"/>
          <w:color w:val="222222"/>
          <w:sz w:val="20"/>
          <w:szCs w:val="20"/>
          <w:shd w:val="clear" w:color="auto" w:fill="FFFFFF"/>
        </w:rPr>
        <w:t>What Is the </w:t>
      </w:r>
      <w:hyperlink r:id="rId8" w:tgtFrame="_self" w:history="1">
        <w:r>
          <w:rPr>
            <w:rStyle w:val="Hyperlink"/>
            <w:rFonts w:ascii="Arial" w:hAnsi="Arial" w:cs="Arial"/>
            <w:b/>
            <w:bCs/>
            <w:color w:val="E47009"/>
            <w:sz w:val="20"/>
            <w:szCs w:val="20"/>
            <w:shd w:val="clear" w:color="auto" w:fill="FFFFFF"/>
          </w:rPr>
          <w:t>GDPR</w:t>
        </w:r>
      </w:hyperlink>
      <w:r>
        <w:rPr>
          <w:rStyle w:val="Strong"/>
          <w:rFonts w:ascii="Arial" w:hAnsi="Arial" w:cs="Arial"/>
          <w:color w:val="222222"/>
          <w:sz w:val="20"/>
          <w:szCs w:val="20"/>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Pr>
        <w:t>The General Data Protection Regulation (</w:t>
      </w:r>
      <w:hyperlink r:id="rId9"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is one of the biggest legislative changes made since 1975. To be effective from May 25, 2018, the primary goal of these changes is protection of personal data and rights of EU residents.</w:t>
      </w:r>
      <w:r>
        <w:rPr>
          <w:rFonts w:ascii="Arial" w:hAnsi="Arial" w:cs="Arial"/>
          <w:color w:val="222222"/>
          <w:sz w:val="19"/>
          <w:szCs w:val="19"/>
        </w:rPr>
        <w:br/>
      </w:r>
      <w:r>
        <w:rPr>
          <w:rFonts w:ascii="Arial" w:hAnsi="Arial" w:cs="Arial"/>
          <w:b/>
          <w:bCs/>
          <w:color w:val="222222"/>
          <w:sz w:val="19"/>
          <w:szCs w:val="19"/>
          <w:shd w:val="clear" w:color="auto" w:fill="FFFFFF"/>
        </w:rPr>
        <w:br/>
      </w:r>
      <w:r>
        <w:rPr>
          <w:rStyle w:val="Strong"/>
          <w:rFonts w:ascii="Arial" w:hAnsi="Arial" w:cs="Arial"/>
          <w:color w:val="222222"/>
          <w:sz w:val="19"/>
          <w:szCs w:val="19"/>
          <w:shd w:val="clear" w:color="auto" w:fill="FFFFFF"/>
        </w:rPr>
        <w:t>Our Commitment toward </w:t>
      </w:r>
      <w:hyperlink r:id="rId10" w:tgtFrame="_self" w:history="1">
        <w:r>
          <w:rPr>
            <w:rStyle w:val="Hyperlink"/>
            <w:rFonts w:ascii="Arial" w:hAnsi="Arial" w:cs="Arial"/>
            <w:b/>
            <w:bCs/>
            <w:color w:val="E47009"/>
            <w:sz w:val="19"/>
            <w:szCs w:val="19"/>
            <w:shd w:val="clear" w:color="auto" w:fill="FFFFFF"/>
          </w:rPr>
          <w:t>GDPR</w:t>
        </w:r>
      </w:hyperlink>
      <w:r>
        <w:rPr>
          <w:rFonts w:ascii="Arial" w:hAnsi="Arial" w:cs="Arial"/>
          <w:color w:val="222222"/>
          <w:sz w:val="19"/>
          <w:szCs w:val="19"/>
        </w:rPr>
        <w:br/>
      </w:r>
      <w:proofErr w:type="gramStart"/>
      <w:r>
        <w:rPr>
          <w:rFonts w:ascii="Arial" w:hAnsi="Arial" w:cs="Arial"/>
          <w:color w:val="222222"/>
          <w:sz w:val="19"/>
          <w:szCs w:val="19"/>
          <w:shd w:val="clear" w:color="auto" w:fill="FFFFFF"/>
        </w:rPr>
        <w:t>We</w:t>
      </w:r>
      <w:proofErr w:type="gramEnd"/>
      <w:r>
        <w:rPr>
          <w:rFonts w:ascii="Arial" w:hAnsi="Arial" w:cs="Arial"/>
          <w:color w:val="222222"/>
          <w:sz w:val="19"/>
          <w:szCs w:val="19"/>
          <w:shd w:val="clear" w:color="auto" w:fill="FFFFFF"/>
        </w:rPr>
        <w:t xml:space="preserve"> are fully committed to upholding the privacy and rights of our customers and their customers. The essence of the </w:t>
      </w:r>
      <w:hyperlink r:id="rId11"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is in direct alignment with our core values of customer trust and data privacy. With that in mind, we are actively working toward defining our road map for </w:t>
      </w:r>
      <w:hyperlink r:id="rId12"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to overhaul our systems and processes in accordance with the standards. We are committed to achieving </w:t>
      </w:r>
      <w:hyperlink r:id="rId13"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w:t>
      </w:r>
      <w:hyperlink r:id="rId14" w:tgtFrame="_self" w:history="1">
        <w:r>
          <w:rPr>
            <w:rStyle w:val="Hyperlink"/>
            <w:rFonts w:ascii="Arial" w:hAnsi="Arial" w:cs="Arial"/>
            <w:color w:val="E47009"/>
            <w:sz w:val="19"/>
            <w:szCs w:val="19"/>
            <w:shd w:val="clear" w:color="auto" w:fill="FFFFFF"/>
          </w:rPr>
          <w:t>Compliance</w:t>
        </w:r>
      </w:hyperlink>
      <w:r>
        <w:rPr>
          <w:rFonts w:ascii="Arial" w:hAnsi="Arial" w:cs="Arial"/>
          <w:color w:val="222222"/>
          <w:sz w:val="19"/>
          <w:szCs w:val="19"/>
          <w:shd w:val="clear" w:color="auto" w:fill="FFFFFF"/>
        </w:rPr>
        <w:t> well before the May 25, 2018 deadline.</w:t>
      </w:r>
      <w:r>
        <w:rPr>
          <w:rFonts w:ascii="Arial" w:hAnsi="Arial" w:cs="Arial"/>
          <w:color w:val="222222"/>
          <w:sz w:val="19"/>
          <w:szCs w:val="19"/>
        </w:rPr>
        <w:br/>
      </w:r>
      <w:r>
        <w:rPr>
          <w:rFonts w:ascii="Arial" w:hAnsi="Arial" w:cs="Arial"/>
          <w:color w:val="222222"/>
          <w:sz w:val="19"/>
          <w:szCs w:val="19"/>
        </w:rPr>
        <w:br/>
      </w:r>
      <w:r>
        <w:rPr>
          <w:rStyle w:val="Strong"/>
          <w:rFonts w:ascii="Arial" w:hAnsi="Arial" w:cs="Arial"/>
          <w:color w:val="222222"/>
          <w:sz w:val="19"/>
          <w:szCs w:val="19"/>
          <w:shd w:val="clear" w:color="auto" w:fill="FFFFFF"/>
        </w:rPr>
        <w:t>How Are We Preparing for </w:t>
      </w:r>
      <w:hyperlink r:id="rId15" w:tgtFrame="_self" w:history="1">
        <w:r>
          <w:rPr>
            <w:rStyle w:val="Hyperlink"/>
            <w:rFonts w:ascii="Arial" w:hAnsi="Arial" w:cs="Arial"/>
            <w:b/>
            <w:bCs/>
            <w:color w:val="E47009"/>
            <w:sz w:val="19"/>
            <w:szCs w:val="19"/>
            <w:shd w:val="clear" w:color="auto" w:fill="FFFFFF"/>
          </w:rPr>
          <w:t>GDPR</w:t>
        </w:r>
      </w:hyperlink>
      <w:r>
        <w:rPr>
          <w:rStyle w:val="Strong"/>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Pr>
        <w:t>Over the last 18 months, we have made steady progress toward understanding and analyzing how </w:t>
      </w:r>
      <w:hyperlink r:id="rId16"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will impact our customers. This was made possible with the help of a focused group comprising of experts on Corporate </w:t>
      </w:r>
      <w:hyperlink r:id="rId17" w:tgtFrame="_self" w:history="1">
        <w:r>
          <w:rPr>
            <w:rStyle w:val="Hyperlink"/>
            <w:rFonts w:ascii="Arial" w:hAnsi="Arial" w:cs="Arial"/>
            <w:color w:val="E47009"/>
            <w:sz w:val="19"/>
            <w:szCs w:val="19"/>
            <w:shd w:val="clear" w:color="auto" w:fill="FFFFFF"/>
          </w:rPr>
          <w:t>Security </w:t>
        </w:r>
      </w:hyperlink>
      <w:r>
        <w:rPr>
          <w:rFonts w:ascii="Arial" w:hAnsi="Arial" w:cs="Arial"/>
          <w:color w:val="222222"/>
          <w:sz w:val="19"/>
          <w:szCs w:val="19"/>
          <w:shd w:val="clear" w:color="auto" w:fill="FFFFFF"/>
        </w:rPr>
        <w:t>and </w:t>
      </w:r>
      <w:hyperlink r:id="rId18" w:tgtFrame="_self" w:history="1">
        <w:r>
          <w:rPr>
            <w:rStyle w:val="Hyperlink"/>
            <w:rFonts w:ascii="Arial" w:hAnsi="Arial" w:cs="Arial"/>
            <w:color w:val="E47009"/>
            <w:sz w:val="19"/>
            <w:szCs w:val="19"/>
            <w:shd w:val="clear" w:color="auto" w:fill="FFFFFF"/>
          </w:rPr>
          <w:t>Compliance</w:t>
        </w:r>
      </w:hyperlink>
      <w:r>
        <w:rPr>
          <w:rFonts w:ascii="Arial" w:hAnsi="Arial" w:cs="Arial"/>
          <w:color w:val="222222"/>
          <w:sz w:val="19"/>
          <w:szCs w:val="19"/>
          <w:shd w:val="clear" w:color="auto" w:fill="FFFFFF"/>
        </w:rPr>
        <w:t>, and members from our senior leadership. Here’s a glimpse of our analysis and the steps we are undertaking to ensure </w:t>
      </w:r>
      <w:hyperlink r:id="rId19" w:tgtFrame="_self" w:history="1">
        <w:r>
          <w:rPr>
            <w:rStyle w:val="Hyperlink"/>
            <w:rFonts w:ascii="Arial" w:hAnsi="Arial" w:cs="Arial"/>
            <w:color w:val="E47009"/>
            <w:sz w:val="19"/>
            <w:szCs w:val="19"/>
            <w:shd w:val="clear" w:color="auto" w:fill="FFFFFF"/>
          </w:rPr>
          <w:t>Compliance</w:t>
        </w:r>
      </w:hyperlink>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rPr>
        <w:br/>
      </w:r>
      <w:r>
        <w:rPr>
          <w:rFonts w:ascii="Arial" w:hAnsi="Arial" w:cs="Arial"/>
          <w:color w:val="222222"/>
          <w:sz w:val="19"/>
          <w:szCs w:val="19"/>
        </w:rPr>
        <w:br/>
      </w:r>
      <w:r>
        <w:rPr>
          <w:rStyle w:val="Strong"/>
          <w:rFonts w:ascii="Arial" w:hAnsi="Arial" w:cs="Arial"/>
          <w:color w:val="222222"/>
          <w:sz w:val="19"/>
          <w:szCs w:val="19"/>
          <w:shd w:val="clear" w:color="auto" w:fill="FFFFFF"/>
        </w:rPr>
        <w:t>Establishing the Governance Structure</w:t>
      </w:r>
      <w:r>
        <w:rPr>
          <w:rFonts w:ascii="Arial" w:hAnsi="Arial" w:cs="Arial"/>
          <w:color w:val="222222"/>
          <w:sz w:val="19"/>
          <w:szCs w:val="19"/>
        </w:rPr>
        <w:br/>
      </w:r>
      <w:r>
        <w:rPr>
          <w:rFonts w:ascii="Arial" w:hAnsi="Arial" w:cs="Arial"/>
          <w:color w:val="222222"/>
          <w:sz w:val="19"/>
          <w:szCs w:val="19"/>
          <w:shd w:val="clear" w:color="auto" w:fill="FFFFFF"/>
        </w:rPr>
        <w:t>Start the </w:t>
      </w:r>
      <w:hyperlink r:id="rId20"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w:t>
      </w:r>
      <w:hyperlink r:id="rId21" w:tgtFrame="_self" w:history="1">
        <w:r>
          <w:rPr>
            <w:rStyle w:val="Hyperlink"/>
            <w:rFonts w:ascii="Arial" w:hAnsi="Arial" w:cs="Arial"/>
            <w:color w:val="E47009"/>
            <w:sz w:val="19"/>
            <w:szCs w:val="19"/>
            <w:shd w:val="clear" w:color="auto" w:fill="FFFFFF"/>
          </w:rPr>
          <w:t>Compliance</w:t>
        </w:r>
      </w:hyperlink>
      <w:r>
        <w:rPr>
          <w:rFonts w:ascii="Arial" w:hAnsi="Arial" w:cs="Arial"/>
          <w:color w:val="222222"/>
          <w:sz w:val="19"/>
          <w:szCs w:val="19"/>
          <w:shd w:val="clear" w:color="auto" w:fill="FFFFFF"/>
        </w:rPr>
        <w:t> initiative with a dedicated focus group. - Completed</w:t>
      </w:r>
      <w:r>
        <w:rPr>
          <w:rFonts w:ascii="Arial" w:hAnsi="Arial" w:cs="Arial"/>
          <w:color w:val="222222"/>
          <w:sz w:val="19"/>
          <w:szCs w:val="19"/>
        </w:rPr>
        <w:br/>
      </w:r>
      <w:r>
        <w:rPr>
          <w:rFonts w:ascii="Arial" w:hAnsi="Arial" w:cs="Arial"/>
          <w:color w:val="222222"/>
          <w:sz w:val="19"/>
          <w:szCs w:val="19"/>
          <w:shd w:val="clear" w:color="auto" w:fill="FFFFFF"/>
        </w:rPr>
        <w:t>Create a comprehensive Privacy Management Framework that incorporates 130+ best practices and organizational measures, divided into 13 data privacy management categories. - Completed</w:t>
      </w:r>
      <w:r>
        <w:rPr>
          <w:rFonts w:ascii="Arial" w:hAnsi="Arial" w:cs="Arial"/>
          <w:color w:val="222222"/>
          <w:sz w:val="19"/>
          <w:szCs w:val="19"/>
        </w:rPr>
        <w:br/>
      </w:r>
      <w:r>
        <w:rPr>
          <w:rFonts w:ascii="Arial" w:hAnsi="Arial" w:cs="Arial"/>
          <w:color w:val="222222"/>
          <w:sz w:val="19"/>
          <w:szCs w:val="19"/>
          <w:shd w:val="clear" w:color="auto" w:fill="FFFFFF"/>
        </w:rPr>
        <w:t>Appoint a Data Protection Officer/Official (DPO) in an independent role. - Completed</w:t>
      </w:r>
      <w:r>
        <w:rPr>
          <w:rFonts w:ascii="Arial" w:hAnsi="Arial" w:cs="Arial"/>
          <w:color w:val="222222"/>
          <w:sz w:val="19"/>
          <w:szCs w:val="19"/>
        </w:rPr>
        <w:br/>
      </w:r>
      <w:r>
        <w:rPr>
          <w:rFonts w:ascii="Arial" w:hAnsi="Arial" w:cs="Arial"/>
          <w:color w:val="222222"/>
          <w:sz w:val="19"/>
          <w:szCs w:val="19"/>
          <w:shd w:val="clear" w:color="auto" w:fill="FFFFFF"/>
        </w:rPr>
        <w:t>Conduct an assessment on product and business impact. - Completed</w:t>
      </w:r>
      <w:r>
        <w:rPr>
          <w:rFonts w:ascii="Arial" w:hAnsi="Arial" w:cs="Arial"/>
          <w:color w:val="222222"/>
          <w:sz w:val="19"/>
          <w:szCs w:val="19"/>
        </w:rPr>
        <w:br/>
      </w:r>
      <w:r>
        <w:rPr>
          <w:rFonts w:ascii="Arial" w:hAnsi="Arial" w:cs="Arial"/>
          <w:color w:val="222222"/>
          <w:sz w:val="19"/>
          <w:szCs w:val="19"/>
          <w:shd w:val="clear" w:color="auto" w:fill="FFFFFF"/>
        </w:rPr>
        <w:t>Initiate the internal Privacy and </w:t>
      </w:r>
      <w:hyperlink r:id="rId22" w:tgtFrame="_self" w:history="1">
        <w:r>
          <w:rPr>
            <w:rStyle w:val="Hyperlink"/>
            <w:rFonts w:ascii="Arial" w:hAnsi="Arial" w:cs="Arial"/>
            <w:color w:val="E47009"/>
            <w:sz w:val="19"/>
            <w:szCs w:val="19"/>
            <w:shd w:val="clear" w:color="auto" w:fill="FFFFFF"/>
          </w:rPr>
          <w:t>Security </w:t>
        </w:r>
      </w:hyperlink>
      <w:r>
        <w:rPr>
          <w:rFonts w:ascii="Arial" w:hAnsi="Arial" w:cs="Arial"/>
          <w:color w:val="222222"/>
          <w:sz w:val="19"/>
          <w:szCs w:val="19"/>
          <w:shd w:val="clear" w:color="auto" w:fill="FFFFFF"/>
        </w:rPr>
        <w:t>Awareness program. - Completed</w:t>
      </w:r>
      <w:r>
        <w:rPr>
          <w:rFonts w:ascii="Arial" w:hAnsi="Arial" w:cs="Arial"/>
          <w:color w:val="222222"/>
          <w:sz w:val="19"/>
          <w:szCs w:val="19"/>
        </w:rPr>
        <w:br/>
      </w:r>
      <w:r>
        <w:rPr>
          <w:rFonts w:ascii="Arial" w:hAnsi="Arial" w:cs="Arial"/>
          <w:color w:val="222222"/>
          <w:sz w:val="19"/>
          <w:szCs w:val="19"/>
          <w:shd w:val="clear" w:color="auto" w:fill="FFFFFF"/>
        </w:rPr>
        <w:t>Conduct Data Protection Impact Assessment (DPIA) (Internal). - Completed</w:t>
      </w:r>
      <w:r>
        <w:rPr>
          <w:rFonts w:ascii="Arial" w:hAnsi="Arial" w:cs="Arial"/>
          <w:color w:val="222222"/>
          <w:sz w:val="19"/>
          <w:szCs w:val="19"/>
        </w:rPr>
        <w:br/>
      </w:r>
      <w:r>
        <w:rPr>
          <w:rFonts w:ascii="Arial" w:hAnsi="Arial" w:cs="Arial"/>
          <w:color w:val="222222"/>
          <w:sz w:val="19"/>
          <w:szCs w:val="19"/>
          <w:shd w:val="clear" w:color="auto" w:fill="FFFFFF"/>
        </w:rPr>
        <w:t>Conduct Data Protection Impact Assessment (External). - Completed</w:t>
      </w:r>
      <w:r>
        <w:rPr>
          <w:rFonts w:ascii="Arial" w:hAnsi="Arial" w:cs="Arial"/>
          <w:color w:val="222222"/>
          <w:sz w:val="19"/>
          <w:szCs w:val="19"/>
        </w:rPr>
        <w:br/>
      </w:r>
      <w:r>
        <w:rPr>
          <w:rFonts w:ascii="Arial" w:hAnsi="Arial" w:cs="Arial"/>
          <w:color w:val="222222"/>
          <w:sz w:val="19"/>
          <w:szCs w:val="19"/>
          <w:shd w:val="clear" w:color="auto" w:fill="FFFFFF"/>
        </w:rPr>
        <w:t>Implementing Policies and Procedures</w:t>
      </w:r>
      <w:r>
        <w:rPr>
          <w:rFonts w:ascii="Arial" w:hAnsi="Arial" w:cs="Arial"/>
          <w:color w:val="222222"/>
          <w:sz w:val="19"/>
          <w:szCs w:val="19"/>
        </w:rPr>
        <w:br/>
      </w:r>
      <w:r>
        <w:rPr>
          <w:rFonts w:ascii="Arial" w:hAnsi="Arial" w:cs="Arial"/>
          <w:color w:val="222222"/>
          <w:sz w:val="19"/>
          <w:szCs w:val="19"/>
          <w:shd w:val="clear" w:color="auto" w:fill="FFFFFF"/>
        </w:rPr>
        <w:t>Data Protection Policy - Completed</w:t>
      </w:r>
      <w:r>
        <w:rPr>
          <w:rFonts w:ascii="Arial" w:hAnsi="Arial" w:cs="Arial"/>
          <w:color w:val="222222"/>
          <w:sz w:val="19"/>
          <w:szCs w:val="19"/>
        </w:rPr>
        <w:br/>
      </w:r>
      <w:r>
        <w:rPr>
          <w:rFonts w:ascii="Arial" w:hAnsi="Arial" w:cs="Arial"/>
          <w:color w:val="222222"/>
          <w:sz w:val="19"/>
          <w:szCs w:val="19"/>
          <w:shd w:val="clear" w:color="auto" w:fill="FFFFFF"/>
        </w:rPr>
        <w:t>Change Privacy Policy - Completed, to be published soon</w:t>
      </w:r>
      <w:r>
        <w:rPr>
          <w:rFonts w:ascii="Arial" w:hAnsi="Arial" w:cs="Arial"/>
          <w:color w:val="222222"/>
          <w:sz w:val="19"/>
          <w:szCs w:val="19"/>
        </w:rPr>
        <w:br/>
      </w:r>
      <w:r>
        <w:rPr>
          <w:rFonts w:ascii="Arial" w:hAnsi="Arial" w:cs="Arial"/>
          <w:color w:val="222222"/>
          <w:sz w:val="19"/>
          <w:szCs w:val="19"/>
          <w:shd w:val="clear" w:color="auto" w:fill="FFFFFF"/>
        </w:rPr>
        <w:t>Change Terms and Conditions - Completed, to be published soon</w:t>
      </w:r>
      <w:r>
        <w:rPr>
          <w:rFonts w:ascii="Arial" w:hAnsi="Arial" w:cs="Arial"/>
          <w:color w:val="222222"/>
          <w:sz w:val="19"/>
          <w:szCs w:val="19"/>
        </w:rPr>
        <w:br/>
      </w:r>
      <w:r>
        <w:rPr>
          <w:rFonts w:ascii="Arial" w:hAnsi="Arial" w:cs="Arial"/>
          <w:color w:val="222222"/>
          <w:sz w:val="19"/>
          <w:szCs w:val="19"/>
          <w:shd w:val="clear" w:color="auto" w:fill="FFFFFF"/>
        </w:rPr>
        <w:t>Data Protection and Information </w:t>
      </w:r>
      <w:hyperlink r:id="rId23" w:tgtFrame="_self" w:history="1">
        <w:r>
          <w:rPr>
            <w:rStyle w:val="Hyperlink"/>
            <w:rFonts w:ascii="Arial" w:hAnsi="Arial" w:cs="Arial"/>
            <w:color w:val="E47009"/>
            <w:sz w:val="19"/>
            <w:szCs w:val="19"/>
            <w:shd w:val="clear" w:color="auto" w:fill="FFFFFF"/>
          </w:rPr>
          <w:t>Security </w:t>
        </w:r>
      </w:hyperlink>
      <w:r>
        <w:rPr>
          <w:rFonts w:ascii="Arial" w:hAnsi="Arial" w:cs="Arial"/>
          <w:color w:val="222222"/>
          <w:sz w:val="19"/>
          <w:szCs w:val="19"/>
          <w:shd w:val="clear" w:color="auto" w:fill="FFFFFF"/>
        </w:rPr>
        <w:t>Policy - Completed, to be published soon</w:t>
      </w:r>
      <w:r>
        <w:rPr>
          <w:rFonts w:ascii="Arial" w:hAnsi="Arial" w:cs="Arial"/>
          <w:color w:val="222222"/>
          <w:sz w:val="19"/>
          <w:szCs w:val="19"/>
        </w:rPr>
        <w:br/>
      </w:r>
      <w:r>
        <w:rPr>
          <w:rFonts w:ascii="Arial" w:hAnsi="Arial" w:cs="Arial"/>
          <w:color w:val="222222"/>
          <w:sz w:val="19"/>
          <w:szCs w:val="19"/>
          <w:shd w:val="clear" w:color="auto" w:fill="FFFFFF"/>
        </w:rPr>
        <w:t>Data Breach and Incident Response Plan - Completed</w:t>
      </w:r>
      <w:r>
        <w:rPr>
          <w:rFonts w:ascii="Arial" w:hAnsi="Arial" w:cs="Arial"/>
          <w:color w:val="222222"/>
          <w:sz w:val="19"/>
          <w:szCs w:val="19"/>
        </w:rPr>
        <w:br/>
      </w:r>
      <w:r>
        <w:rPr>
          <w:rFonts w:ascii="Arial" w:hAnsi="Arial" w:cs="Arial"/>
          <w:color w:val="222222"/>
          <w:sz w:val="19"/>
          <w:szCs w:val="19"/>
          <w:shd w:val="clear" w:color="auto" w:fill="FFFFFF"/>
        </w:rPr>
        <w:t>Risk management framework to assess and manage threats across the organization and real-time personal data - Completed</w:t>
      </w:r>
      <w:r>
        <w:rPr>
          <w:rFonts w:ascii="Arial" w:hAnsi="Arial" w:cs="Arial"/>
          <w:color w:val="222222"/>
          <w:sz w:val="19"/>
          <w:szCs w:val="19"/>
        </w:rPr>
        <w:br/>
      </w:r>
      <w:r>
        <w:rPr>
          <w:rFonts w:ascii="Arial" w:hAnsi="Arial" w:cs="Arial"/>
          <w:color w:val="222222"/>
          <w:sz w:val="19"/>
          <w:szCs w:val="19"/>
          <w:shd w:val="clear" w:color="auto" w:fill="FFFFFF"/>
        </w:rPr>
        <w:t>Embedding of personal data protection requirements within contracts and agreements with third-party service providers - Completed</w:t>
      </w:r>
      <w:r>
        <w:rPr>
          <w:rFonts w:ascii="Arial" w:hAnsi="Arial" w:cs="Arial"/>
          <w:color w:val="222222"/>
          <w:sz w:val="19"/>
          <w:szCs w:val="19"/>
        </w:rPr>
        <w:br/>
      </w:r>
      <w:r>
        <w:rPr>
          <w:rFonts w:ascii="Arial" w:hAnsi="Arial" w:cs="Arial"/>
          <w:color w:val="222222"/>
          <w:sz w:val="19"/>
          <w:szCs w:val="19"/>
          <w:shd w:val="clear" w:color="auto" w:fill="FFFFFF"/>
        </w:rPr>
        <w:t>Customer-facing Data Protection Addendum (DPA) - Completed, to be published soon</w:t>
      </w:r>
      <w:r>
        <w:rPr>
          <w:rFonts w:ascii="Arial" w:hAnsi="Arial" w:cs="Arial"/>
          <w:color w:val="222222"/>
          <w:sz w:val="19"/>
          <w:szCs w:val="19"/>
        </w:rPr>
        <w:br/>
      </w:r>
      <w:r>
        <w:rPr>
          <w:rFonts w:ascii="Arial" w:hAnsi="Arial" w:cs="Arial"/>
          <w:color w:val="222222"/>
          <w:sz w:val="19"/>
          <w:szCs w:val="19"/>
          <w:shd w:val="clear" w:color="auto" w:fill="FFFFFF"/>
        </w:rPr>
        <w:t>Third-Party Supplier Data Protection Addendum (DPA) - Completed, to be published soon</w:t>
      </w:r>
      <w:r>
        <w:rPr>
          <w:rFonts w:ascii="Arial" w:hAnsi="Arial" w:cs="Arial"/>
          <w:color w:val="222222"/>
          <w:sz w:val="19"/>
          <w:szCs w:val="19"/>
        </w:rPr>
        <w:br/>
      </w:r>
      <w:r>
        <w:rPr>
          <w:rFonts w:ascii="Arial" w:hAnsi="Arial" w:cs="Arial"/>
          <w:color w:val="222222"/>
          <w:sz w:val="19"/>
          <w:szCs w:val="19"/>
          <w:shd w:val="clear" w:color="auto" w:fill="FFFFFF"/>
        </w:rPr>
        <w:t>Embedding and Implementing Data Privacy into Operations</w:t>
      </w:r>
      <w:r>
        <w:rPr>
          <w:rFonts w:ascii="Arial" w:hAnsi="Arial" w:cs="Arial"/>
          <w:color w:val="222222"/>
          <w:sz w:val="19"/>
          <w:szCs w:val="19"/>
        </w:rPr>
        <w:br/>
      </w:r>
      <w:r>
        <w:rPr>
          <w:rFonts w:ascii="Arial" w:hAnsi="Arial" w:cs="Arial"/>
          <w:color w:val="222222"/>
          <w:sz w:val="19"/>
          <w:szCs w:val="19"/>
          <w:shd w:val="clear" w:color="auto" w:fill="FFFFFF"/>
        </w:rPr>
        <w:t>Prepare a detailed inventory of data and data-flows within our systems - Completed</w:t>
      </w:r>
      <w:r>
        <w:rPr>
          <w:rFonts w:ascii="Arial" w:hAnsi="Arial" w:cs="Arial"/>
          <w:color w:val="222222"/>
          <w:sz w:val="19"/>
          <w:szCs w:val="19"/>
        </w:rPr>
        <w:br/>
      </w:r>
      <w:r>
        <w:rPr>
          <w:rFonts w:ascii="Arial" w:hAnsi="Arial" w:cs="Arial"/>
          <w:color w:val="222222"/>
          <w:sz w:val="19"/>
          <w:szCs w:val="19"/>
          <w:shd w:val="clear" w:color="auto" w:fill="FFFFFF"/>
        </w:rPr>
        <w:t>Establish procedures and policies to restrict processing of personal data - Completed</w:t>
      </w:r>
      <w:r>
        <w:rPr>
          <w:rFonts w:ascii="Arial" w:hAnsi="Arial" w:cs="Arial"/>
          <w:color w:val="222222"/>
          <w:sz w:val="19"/>
          <w:szCs w:val="19"/>
        </w:rPr>
        <w:br/>
      </w:r>
      <w:r>
        <w:rPr>
          <w:rFonts w:ascii="Arial" w:hAnsi="Arial" w:cs="Arial"/>
          <w:color w:val="222222"/>
          <w:sz w:val="19"/>
          <w:szCs w:val="19"/>
          <w:shd w:val="clear" w:color="auto" w:fill="FFFFFF"/>
        </w:rPr>
        <w:t>Set up mechanisms to automatically track flow of all data within and outside our systems - In Progress</w:t>
      </w:r>
      <w:r>
        <w:rPr>
          <w:rFonts w:ascii="Arial" w:hAnsi="Arial" w:cs="Arial"/>
          <w:color w:val="222222"/>
          <w:sz w:val="19"/>
          <w:szCs w:val="19"/>
        </w:rPr>
        <w:br/>
      </w:r>
      <w:r>
        <w:rPr>
          <w:rFonts w:ascii="Arial" w:hAnsi="Arial" w:cs="Arial"/>
          <w:color w:val="222222"/>
          <w:sz w:val="19"/>
          <w:szCs w:val="19"/>
          <w:shd w:val="clear" w:color="auto" w:fill="FFFFFF"/>
        </w:rPr>
        <w:t>Information </w:t>
      </w:r>
      <w:hyperlink r:id="rId24" w:tgtFrame="_self" w:history="1">
        <w:r>
          <w:rPr>
            <w:rStyle w:val="Hyperlink"/>
            <w:rFonts w:ascii="Arial" w:hAnsi="Arial" w:cs="Arial"/>
            <w:color w:val="E47009"/>
            <w:sz w:val="19"/>
            <w:szCs w:val="19"/>
            <w:shd w:val="clear" w:color="auto" w:fill="FFFFFF"/>
          </w:rPr>
          <w:t>Security </w:t>
        </w:r>
      </w:hyperlink>
      <w:r>
        <w:rPr>
          <w:rFonts w:ascii="Arial" w:hAnsi="Arial" w:cs="Arial"/>
          <w:color w:val="222222"/>
          <w:sz w:val="19"/>
          <w:szCs w:val="19"/>
          <w:shd w:val="clear" w:color="auto" w:fill="FFFFFF"/>
        </w:rPr>
        <w:t>and Privacy </w:t>
      </w:r>
      <w:hyperlink r:id="rId25" w:tgtFrame="_self" w:history="1">
        <w:r>
          <w:rPr>
            <w:rStyle w:val="Hyperlink"/>
            <w:rFonts w:ascii="Arial" w:hAnsi="Arial" w:cs="Arial"/>
            <w:color w:val="E47009"/>
            <w:sz w:val="19"/>
            <w:szCs w:val="19"/>
            <w:shd w:val="clear" w:color="auto" w:fill="FFFFFF"/>
          </w:rPr>
          <w:t>Compliance</w:t>
        </w:r>
      </w:hyperlink>
      <w:r>
        <w:rPr>
          <w:rFonts w:ascii="Arial" w:hAnsi="Arial" w:cs="Arial"/>
          <w:color w:val="222222"/>
          <w:sz w:val="19"/>
          <w:szCs w:val="19"/>
          <w:shd w:val="clear" w:color="auto" w:fill="FFFFFF"/>
        </w:rPr>
        <w:t> Certifications</w:t>
      </w:r>
      <w:r>
        <w:rPr>
          <w:rFonts w:ascii="Arial" w:hAnsi="Arial" w:cs="Arial"/>
          <w:color w:val="222222"/>
          <w:sz w:val="19"/>
          <w:szCs w:val="19"/>
        </w:rPr>
        <w:br/>
      </w:r>
      <w:r>
        <w:rPr>
          <w:rFonts w:ascii="Arial" w:hAnsi="Arial" w:cs="Arial"/>
          <w:color w:val="222222"/>
          <w:sz w:val="19"/>
          <w:szCs w:val="19"/>
        </w:rPr>
        <w:br/>
      </w:r>
      <w:r>
        <w:rPr>
          <w:rStyle w:val="Strong"/>
          <w:rFonts w:ascii="Arial" w:hAnsi="Arial" w:cs="Arial"/>
          <w:color w:val="222222"/>
          <w:sz w:val="19"/>
          <w:szCs w:val="19"/>
          <w:shd w:val="clear" w:color="auto" w:fill="FFFFFF"/>
        </w:rPr>
        <w:t>We are on course to attaining following certifications to ensure </w:t>
      </w:r>
      <w:hyperlink r:id="rId26" w:tgtFrame="_self" w:history="1">
        <w:r>
          <w:rPr>
            <w:rStyle w:val="Hyperlink"/>
            <w:rFonts w:ascii="Arial" w:hAnsi="Arial" w:cs="Arial"/>
            <w:b/>
            <w:bCs/>
            <w:color w:val="E47009"/>
            <w:sz w:val="19"/>
            <w:szCs w:val="19"/>
            <w:shd w:val="clear" w:color="auto" w:fill="FFFFFF"/>
          </w:rPr>
          <w:t>GDPR</w:t>
        </w:r>
      </w:hyperlink>
      <w:r>
        <w:rPr>
          <w:rStyle w:val="Strong"/>
          <w:rFonts w:ascii="Arial" w:hAnsi="Arial" w:cs="Arial"/>
          <w:color w:val="222222"/>
          <w:sz w:val="19"/>
          <w:szCs w:val="19"/>
          <w:shd w:val="clear" w:color="auto" w:fill="FFFFFF"/>
        </w:rPr>
        <w:t> preparedness: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BS 10012:2017 Personal Information Management System [PIMS] &amp; </w:t>
      </w:r>
      <w:hyperlink r:id="rId27"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Regulation </w:t>
      </w:r>
      <w:hyperlink r:id="rId28" w:tgtFrame="_self" w:history="1">
        <w:r>
          <w:rPr>
            <w:rStyle w:val="Hyperlink"/>
            <w:rFonts w:ascii="Arial" w:hAnsi="Arial" w:cs="Arial"/>
            <w:color w:val="E47009"/>
            <w:sz w:val="19"/>
            <w:szCs w:val="19"/>
            <w:shd w:val="clear" w:color="auto" w:fill="FFFFFF"/>
          </w:rPr>
          <w:t>Compliance</w:t>
        </w:r>
      </w:hyperlink>
      <w:r>
        <w:rPr>
          <w:rFonts w:ascii="Arial" w:hAnsi="Arial" w:cs="Arial"/>
          <w:color w:val="222222"/>
          <w:sz w:val="19"/>
          <w:szCs w:val="19"/>
          <w:shd w:val="clear" w:color="auto" w:fill="FFFFFF"/>
        </w:rPr>
        <w:t xml:space="preserve">: - BS </w:t>
      </w:r>
      <w:r>
        <w:rPr>
          <w:rFonts w:ascii="Arial" w:hAnsi="Arial" w:cs="Arial"/>
          <w:color w:val="222222"/>
          <w:sz w:val="19"/>
          <w:szCs w:val="19"/>
          <w:shd w:val="clear" w:color="auto" w:fill="FFFFFF"/>
        </w:rPr>
        <w:lastRenderedPageBreak/>
        <w:t>10012 helps organizations in managing risks to the privacy of personal data and implementing necessary policies, procedures, and controls to help ensure </w:t>
      </w:r>
      <w:hyperlink r:id="rId29" w:tgtFrame="_self" w:history="1">
        <w:r>
          <w:rPr>
            <w:rStyle w:val="Hyperlink"/>
            <w:rFonts w:ascii="Arial" w:hAnsi="Arial" w:cs="Arial"/>
            <w:color w:val="E47009"/>
            <w:sz w:val="19"/>
            <w:szCs w:val="19"/>
            <w:shd w:val="clear" w:color="auto" w:fill="FFFFFF"/>
          </w:rPr>
          <w:t>Compliance</w:t>
        </w:r>
      </w:hyperlink>
      <w:r>
        <w:rPr>
          <w:rFonts w:ascii="Arial" w:hAnsi="Arial" w:cs="Arial"/>
          <w:color w:val="222222"/>
          <w:sz w:val="19"/>
          <w:szCs w:val="19"/>
          <w:shd w:val="clear" w:color="auto" w:fill="FFFFFF"/>
        </w:rPr>
        <w:t> with data protection legislation.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ISO 27001:2013 Information </w:t>
      </w:r>
      <w:hyperlink r:id="rId30" w:tgtFrame="_self" w:history="1">
        <w:r>
          <w:rPr>
            <w:rStyle w:val="Hyperlink"/>
            <w:rFonts w:ascii="Arial" w:hAnsi="Arial" w:cs="Arial"/>
            <w:color w:val="E47009"/>
            <w:sz w:val="19"/>
            <w:szCs w:val="19"/>
            <w:shd w:val="clear" w:color="auto" w:fill="FFFFFF"/>
          </w:rPr>
          <w:t>Security </w:t>
        </w:r>
      </w:hyperlink>
      <w:r>
        <w:rPr>
          <w:rFonts w:ascii="Arial" w:hAnsi="Arial" w:cs="Arial"/>
          <w:color w:val="222222"/>
          <w:sz w:val="19"/>
          <w:szCs w:val="19"/>
          <w:shd w:val="clear" w:color="auto" w:fill="FFFFFF"/>
        </w:rPr>
        <w:t>management systems [ISMS]: ISMS ensures a systematic approach to managing sensitive company information so that it remains </w:t>
      </w:r>
      <w:hyperlink r:id="rId31" w:tgtFrame="_self" w:history="1">
        <w:r>
          <w:rPr>
            <w:rStyle w:val="Hyperlink"/>
            <w:rFonts w:ascii="Arial" w:hAnsi="Arial" w:cs="Arial"/>
            <w:color w:val="E47009"/>
            <w:sz w:val="19"/>
            <w:szCs w:val="19"/>
            <w:shd w:val="clear" w:color="auto" w:fill="FFFFFF"/>
          </w:rPr>
          <w:t>secure</w:t>
        </w:r>
      </w:hyperlink>
      <w:r>
        <w:rPr>
          <w:rFonts w:ascii="Arial" w:hAnsi="Arial" w:cs="Arial"/>
          <w:color w:val="222222"/>
          <w:sz w:val="19"/>
          <w:szCs w:val="19"/>
          <w:shd w:val="clear" w:color="auto" w:fill="FFFFFF"/>
        </w:rPr>
        <w:t xml:space="preserve">. </w:t>
      </w:r>
      <w:proofErr w:type="gramStart"/>
      <w:r>
        <w:rPr>
          <w:rFonts w:ascii="Arial" w:hAnsi="Arial" w:cs="Arial"/>
          <w:color w:val="222222"/>
          <w:sz w:val="19"/>
          <w:szCs w:val="19"/>
          <w:shd w:val="clear" w:color="auto" w:fill="FFFFFF"/>
        </w:rPr>
        <w:t>ISMS includes</w:t>
      </w:r>
      <w:proofErr w:type="gramEnd"/>
      <w:r>
        <w:rPr>
          <w:rFonts w:ascii="Arial" w:hAnsi="Arial" w:cs="Arial"/>
          <w:color w:val="222222"/>
          <w:sz w:val="19"/>
          <w:szCs w:val="19"/>
          <w:shd w:val="clear" w:color="auto" w:fill="FFFFFF"/>
        </w:rPr>
        <w:t xml:space="preserve"> people, processes, and IT systems by applying a risk management process.</w:t>
      </w:r>
      <w:r>
        <w:rPr>
          <w:rFonts w:ascii="Arial" w:hAnsi="Arial" w:cs="Arial"/>
          <w:color w:val="222222"/>
          <w:sz w:val="19"/>
          <w:szCs w:val="19"/>
        </w:rPr>
        <w:br/>
      </w:r>
      <w:r>
        <w:rPr>
          <w:rFonts w:ascii="Arial" w:hAnsi="Arial" w:cs="Arial"/>
          <w:color w:val="222222"/>
          <w:sz w:val="19"/>
          <w:szCs w:val="19"/>
        </w:rPr>
        <w:br/>
      </w:r>
      <w:r>
        <w:rPr>
          <w:rStyle w:val="Strong"/>
          <w:rFonts w:ascii="Arial" w:hAnsi="Arial" w:cs="Arial"/>
          <w:color w:val="222222"/>
          <w:sz w:val="19"/>
          <w:szCs w:val="19"/>
          <w:shd w:val="clear" w:color="auto" w:fill="FFFFFF"/>
        </w:rPr>
        <w:t>Existing Product Features Geared toward </w:t>
      </w:r>
      <w:hyperlink r:id="rId32" w:tgtFrame="_self" w:history="1">
        <w:r>
          <w:rPr>
            <w:rStyle w:val="Hyperlink"/>
            <w:rFonts w:ascii="Arial" w:hAnsi="Arial" w:cs="Arial"/>
            <w:b/>
            <w:bCs/>
            <w:color w:val="E47009"/>
            <w:sz w:val="19"/>
            <w:szCs w:val="19"/>
            <w:shd w:val="clear" w:color="auto" w:fill="FFFFFF"/>
          </w:rPr>
          <w:t>GDPR</w:t>
        </w:r>
      </w:hyperlink>
      <w:r>
        <w:rPr>
          <w:rStyle w:val="Strong"/>
          <w:rFonts w:ascii="Arial" w:hAnsi="Arial" w:cs="Arial"/>
          <w:color w:val="222222"/>
          <w:sz w:val="19"/>
          <w:szCs w:val="19"/>
          <w:shd w:val="clear" w:color="auto" w:fill="FFFFFF"/>
        </w:rPr>
        <w:t> </w:t>
      </w:r>
      <w:hyperlink r:id="rId33" w:tgtFrame="_self" w:history="1">
        <w:r>
          <w:rPr>
            <w:rStyle w:val="Hyperlink"/>
            <w:rFonts w:ascii="Arial" w:hAnsi="Arial" w:cs="Arial"/>
            <w:b/>
            <w:bCs/>
            <w:color w:val="E47009"/>
            <w:sz w:val="19"/>
            <w:szCs w:val="19"/>
            <w:shd w:val="clear" w:color="auto" w:fill="FFFFFF"/>
          </w:rPr>
          <w:t>Compliance</w:t>
        </w:r>
      </w:hyperlink>
      <w:r>
        <w:rPr>
          <w:rFonts w:ascii="Arial" w:hAnsi="Arial" w:cs="Arial"/>
          <w:color w:val="222222"/>
          <w:sz w:val="19"/>
          <w:szCs w:val="19"/>
        </w:rPr>
        <w:br/>
      </w:r>
      <w:proofErr w:type="gramStart"/>
      <w:r>
        <w:rPr>
          <w:rFonts w:ascii="Arial" w:hAnsi="Arial" w:cs="Arial"/>
          <w:color w:val="222222"/>
          <w:sz w:val="19"/>
          <w:szCs w:val="19"/>
          <w:shd w:val="clear" w:color="auto" w:fill="FFFFFF"/>
        </w:rPr>
        <w:t>We</w:t>
      </w:r>
      <w:proofErr w:type="gramEnd"/>
      <w:r>
        <w:rPr>
          <w:rFonts w:ascii="Arial" w:hAnsi="Arial" w:cs="Arial"/>
          <w:color w:val="222222"/>
          <w:sz w:val="19"/>
          <w:szCs w:val="19"/>
          <w:shd w:val="clear" w:color="auto" w:fill="FFFFFF"/>
        </w:rPr>
        <w:t xml:space="preserve"> take utmost care to ensure that our customer data is </w:t>
      </w:r>
      <w:hyperlink r:id="rId34" w:tgtFrame="_self" w:history="1">
        <w:r>
          <w:rPr>
            <w:rStyle w:val="Hyperlink"/>
            <w:rFonts w:ascii="Arial" w:hAnsi="Arial" w:cs="Arial"/>
            <w:color w:val="E47009"/>
            <w:sz w:val="19"/>
            <w:szCs w:val="19"/>
            <w:shd w:val="clear" w:color="auto" w:fill="FFFFFF"/>
          </w:rPr>
          <w:t>secure</w:t>
        </w:r>
      </w:hyperlink>
      <w:r>
        <w:rPr>
          <w:rFonts w:ascii="Arial" w:hAnsi="Arial" w:cs="Arial"/>
          <w:color w:val="222222"/>
          <w:sz w:val="19"/>
          <w:szCs w:val="19"/>
          <w:shd w:val="clear" w:color="auto" w:fill="FFFFFF"/>
        </w:rPr>
        <w:t> and easily accessible. While we are constantly working toward enhancing our </w:t>
      </w:r>
      <w:hyperlink r:id="rId35" w:tgtFrame="_self" w:history="1">
        <w:r>
          <w:rPr>
            <w:rStyle w:val="Hyperlink"/>
            <w:rFonts w:ascii="Arial" w:hAnsi="Arial" w:cs="Arial"/>
            <w:color w:val="E47009"/>
            <w:sz w:val="19"/>
            <w:szCs w:val="19"/>
            <w:shd w:val="clear" w:color="auto" w:fill="FFFFFF"/>
          </w:rPr>
          <w:t>Security </w:t>
        </w:r>
      </w:hyperlink>
      <w:r>
        <w:rPr>
          <w:rFonts w:ascii="Arial" w:hAnsi="Arial" w:cs="Arial"/>
          <w:color w:val="222222"/>
          <w:sz w:val="19"/>
          <w:szCs w:val="19"/>
          <w:shd w:val="clear" w:color="auto" w:fill="FFFFFF"/>
        </w:rPr>
        <w:t>parameters under the </w:t>
      </w:r>
      <w:hyperlink r:id="rId36"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guidelines, Centralpoint includes the following out-of-the-box </w:t>
      </w:r>
      <w:hyperlink r:id="rId37" w:tgtFrame="_self" w:history="1">
        <w:r>
          <w:rPr>
            <w:rStyle w:val="Hyperlink"/>
            <w:rFonts w:ascii="Arial" w:hAnsi="Arial" w:cs="Arial"/>
            <w:color w:val="E47009"/>
            <w:sz w:val="19"/>
            <w:szCs w:val="19"/>
            <w:shd w:val="clear" w:color="auto" w:fill="FFFFFF"/>
          </w:rPr>
          <w:t>capabilities</w:t>
        </w:r>
      </w:hyperlink>
      <w:r>
        <w:rPr>
          <w:rFonts w:ascii="Arial" w:hAnsi="Arial" w:cs="Arial"/>
          <w:color w:val="222222"/>
          <w:sz w:val="19"/>
          <w:szCs w:val="19"/>
          <w:shd w:val="clear" w:color="auto" w:fill="FFFFFF"/>
        </w:rPr>
        <w:t> geared toward protecting personal data and privacy: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Anonymize IP address: By default, Oxcyon/Centralpoint never captures the full IP address of any of the visitors on your website. The last octet of the IP addresses is deleted to ensure that these are rendered completely anonymous.</w:t>
      </w:r>
      <w:r>
        <w:rPr>
          <w:rFonts w:ascii="Arial" w:hAnsi="Arial" w:cs="Arial"/>
          <w:color w:val="222222"/>
          <w:sz w:val="19"/>
          <w:szCs w:val="19"/>
        </w:rPr>
        <w:br/>
      </w:r>
      <w:r>
        <w:rPr>
          <w:rFonts w:ascii="Arial" w:hAnsi="Arial" w:cs="Arial"/>
          <w:color w:val="222222"/>
          <w:sz w:val="19"/>
          <w:szCs w:val="19"/>
          <w:shd w:val="clear" w:color="auto" w:fill="FFFFFF"/>
        </w:rPr>
        <w:t>Consent: Web Push Notifications already require website visitors to give explicit consent by turning on the browser-level permission.</w:t>
      </w:r>
      <w:r>
        <w:rPr>
          <w:rFonts w:ascii="Arial" w:hAnsi="Arial" w:cs="Arial"/>
          <w:color w:val="222222"/>
          <w:sz w:val="19"/>
          <w:szCs w:val="19"/>
        </w:rPr>
        <w:br/>
      </w:r>
      <w:r>
        <w:rPr>
          <w:rFonts w:ascii="Arial" w:hAnsi="Arial" w:cs="Arial"/>
          <w:color w:val="222222"/>
          <w:sz w:val="19"/>
          <w:szCs w:val="19"/>
          <w:shd w:val="clear" w:color="auto" w:fill="FFFFFF"/>
        </w:rPr>
        <w:t>Subscriber data: After accepting to receive notifications, the push notification service of the browser creates a randomly generated ID for the subscriber. This ID cannot be used to identify a particular individual.</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New additions</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rPr>
        <w:br/>
      </w:r>
      <w:r>
        <w:rPr>
          <w:rFonts w:ascii="Arial" w:hAnsi="Arial" w:cs="Arial"/>
          <w:color w:val="222222"/>
          <w:sz w:val="19"/>
          <w:szCs w:val="19"/>
          <w:shd w:val="clear" w:color="auto" w:fill="FFFFFF"/>
        </w:rPr>
        <w:t>Privacy settings: We have added a new privacy settings page inside every Oxcyon/Centralpoint account which gives you full control over your account access. Read more about it here.</w:t>
      </w:r>
      <w:r>
        <w:rPr>
          <w:rFonts w:ascii="Arial" w:hAnsi="Arial" w:cs="Arial"/>
          <w:color w:val="222222"/>
          <w:sz w:val="19"/>
          <w:szCs w:val="19"/>
        </w:rPr>
        <w:br/>
      </w:r>
      <w:r>
        <w:rPr>
          <w:rFonts w:ascii="Arial" w:hAnsi="Arial" w:cs="Arial"/>
          <w:color w:val="222222"/>
          <w:sz w:val="19"/>
          <w:szCs w:val="19"/>
          <w:shd w:val="clear" w:color="auto" w:fill="FFFFFF"/>
        </w:rPr>
        <w:t>Granular control over the subscriber data collected.</w:t>
      </w:r>
      <w:r>
        <w:rPr>
          <w:rFonts w:ascii="Arial" w:hAnsi="Arial" w:cs="Arial"/>
          <w:color w:val="222222"/>
          <w:sz w:val="19"/>
          <w:szCs w:val="19"/>
        </w:rPr>
        <w:br/>
      </w:r>
      <w:r>
        <w:rPr>
          <w:rFonts w:ascii="Arial" w:hAnsi="Arial" w:cs="Arial"/>
          <w:color w:val="222222"/>
          <w:sz w:val="19"/>
          <w:szCs w:val="19"/>
          <w:shd w:val="clear" w:color="auto" w:fill="FFFFFF"/>
        </w:rPr>
        <w:t>Enable subscribers to exercise their rights with regards to their personal information stored by you on Oxcyon/Centralpoint servers</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rPr>
        <w:br/>
      </w:r>
      <w:r>
        <w:rPr>
          <w:rFonts w:ascii="Arial" w:hAnsi="Arial" w:cs="Arial"/>
          <w:color w:val="222222"/>
          <w:sz w:val="19"/>
          <w:szCs w:val="19"/>
          <w:shd w:val="clear" w:color="auto" w:fill="FFFFFF"/>
        </w:rPr>
        <w:t>Right to access personal information</w:t>
      </w:r>
      <w:r>
        <w:rPr>
          <w:rFonts w:ascii="Arial" w:hAnsi="Arial" w:cs="Arial"/>
          <w:color w:val="222222"/>
          <w:sz w:val="19"/>
          <w:szCs w:val="19"/>
        </w:rPr>
        <w:br/>
      </w:r>
      <w:r>
        <w:rPr>
          <w:rFonts w:ascii="Arial" w:hAnsi="Arial" w:cs="Arial"/>
          <w:color w:val="222222"/>
          <w:sz w:val="19"/>
          <w:szCs w:val="19"/>
          <w:shd w:val="clear" w:color="auto" w:fill="FFFFFF"/>
        </w:rPr>
        <w:t>Right to get (any) personal information deleted</w:t>
      </w:r>
      <w:r>
        <w:rPr>
          <w:rFonts w:ascii="Arial" w:hAnsi="Arial" w:cs="Arial"/>
          <w:color w:val="222222"/>
          <w:sz w:val="19"/>
          <w:szCs w:val="19"/>
        </w:rPr>
        <w:br/>
      </w:r>
      <w:r>
        <w:rPr>
          <w:rFonts w:ascii="Arial" w:hAnsi="Arial" w:cs="Arial"/>
          <w:color w:val="222222"/>
          <w:sz w:val="19"/>
          <w:szCs w:val="19"/>
          <w:shd w:val="clear" w:color="auto" w:fill="FFFFFF"/>
        </w:rPr>
        <w:t>Right to withdraw consent</w:t>
      </w:r>
      <w:r>
        <w:rPr>
          <w:rFonts w:ascii="Arial" w:hAnsi="Arial" w:cs="Arial"/>
          <w:color w:val="222222"/>
          <w:sz w:val="19"/>
          <w:szCs w:val="19"/>
        </w:rPr>
        <w:br/>
      </w:r>
      <w:r>
        <w:rPr>
          <w:rFonts w:ascii="Arial" w:hAnsi="Arial" w:cs="Arial"/>
          <w:color w:val="222222"/>
          <w:sz w:val="19"/>
          <w:szCs w:val="19"/>
          <w:shd w:val="clear" w:color="auto" w:fill="FFFFFF"/>
        </w:rPr>
        <w:t>Opt-in: You can now enable consent for website activity tracking on the opt-in form. Read more about it here</w:t>
      </w:r>
      <w:r>
        <w:rPr>
          <w:rFonts w:ascii="Arial" w:hAnsi="Arial" w:cs="Arial"/>
          <w:color w:val="222222"/>
          <w:sz w:val="19"/>
          <w:szCs w:val="19"/>
        </w:rPr>
        <w:br/>
      </w:r>
      <w:r>
        <w:rPr>
          <w:rFonts w:ascii="Arial" w:hAnsi="Arial" w:cs="Arial"/>
          <w:color w:val="222222"/>
          <w:sz w:val="19"/>
          <w:szCs w:val="19"/>
        </w:rPr>
        <w:br/>
      </w:r>
      <w:r>
        <w:rPr>
          <w:rStyle w:val="Strong"/>
          <w:rFonts w:ascii="Arial" w:hAnsi="Arial" w:cs="Arial"/>
          <w:color w:val="222222"/>
          <w:sz w:val="19"/>
          <w:szCs w:val="19"/>
          <w:shd w:val="clear" w:color="auto" w:fill="FFFFFF"/>
        </w:rPr>
        <w:t>FAQs</w:t>
      </w:r>
      <w:r>
        <w:rPr>
          <w:rFonts w:ascii="Arial" w:hAnsi="Arial" w:cs="Arial"/>
          <w:color w:val="222222"/>
          <w:sz w:val="19"/>
          <w:szCs w:val="19"/>
        </w:rPr>
        <w:br/>
      </w:r>
      <w:r>
        <w:rPr>
          <w:rStyle w:val="Strong"/>
          <w:rFonts w:ascii="Arial" w:hAnsi="Arial" w:cs="Arial"/>
          <w:color w:val="222222"/>
          <w:sz w:val="19"/>
          <w:szCs w:val="19"/>
          <w:shd w:val="clear" w:color="auto" w:fill="FFFFFF"/>
        </w:rPr>
        <w:t>When is the </w:t>
      </w:r>
      <w:hyperlink r:id="rId38" w:tgtFrame="_self" w:history="1">
        <w:r>
          <w:rPr>
            <w:rStyle w:val="Hyperlink"/>
            <w:rFonts w:ascii="Arial" w:hAnsi="Arial" w:cs="Arial"/>
            <w:b/>
            <w:bCs/>
            <w:color w:val="E47009"/>
            <w:sz w:val="19"/>
            <w:szCs w:val="19"/>
            <w:shd w:val="clear" w:color="auto" w:fill="FFFFFF"/>
          </w:rPr>
          <w:t>GDPR</w:t>
        </w:r>
      </w:hyperlink>
      <w:r>
        <w:rPr>
          <w:rStyle w:val="Strong"/>
          <w:rFonts w:ascii="Arial" w:hAnsi="Arial" w:cs="Arial"/>
          <w:color w:val="222222"/>
          <w:sz w:val="19"/>
          <w:szCs w:val="19"/>
          <w:shd w:val="clear" w:color="auto" w:fill="FFFFFF"/>
        </w:rPr>
        <w:t> coming into effect?</w:t>
      </w:r>
      <w:r>
        <w:rPr>
          <w:rFonts w:ascii="Arial" w:hAnsi="Arial" w:cs="Arial"/>
          <w:color w:val="222222"/>
          <w:sz w:val="19"/>
          <w:szCs w:val="19"/>
        </w:rPr>
        <w:br/>
      </w:r>
      <w:r>
        <w:rPr>
          <w:rFonts w:ascii="Arial" w:hAnsi="Arial" w:cs="Arial"/>
          <w:color w:val="222222"/>
          <w:sz w:val="19"/>
          <w:szCs w:val="19"/>
          <w:shd w:val="clear" w:color="auto" w:fill="FFFFFF"/>
        </w:rPr>
        <w:t>The </w:t>
      </w:r>
      <w:hyperlink r:id="rId39"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was approved and adopted by the EU Parliament in April 2016. The regulation will take effect after a two-year transition period and, unlike a Directive, it does not require any enabling legislation to be passed by the government; meaning it will be effective from May 25, 2018.</w:t>
      </w:r>
      <w:r>
        <w:rPr>
          <w:rFonts w:ascii="Arial" w:hAnsi="Arial" w:cs="Arial"/>
          <w:color w:val="222222"/>
          <w:sz w:val="19"/>
          <w:szCs w:val="19"/>
        </w:rPr>
        <w:br/>
      </w:r>
      <w:r>
        <w:rPr>
          <w:rFonts w:ascii="Arial" w:hAnsi="Arial" w:cs="Arial"/>
          <w:b/>
          <w:bCs/>
          <w:color w:val="222222"/>
          <w:sz w:val="19"/>
          <w:szCs w:val="19"/>
          <w:shd w:val="clear" w:color="auto" w:fill="FFFFFF"/>
        </w:rPr>
        <w:br/>
      </w:r>
      <w:r>
        <w:rPr>
          <w:rStyle w:val="Strong"/>
          <w:rFonts w:ascii="Arial" w:hAnsi="Arial" w:cs="Arial"/>
          <w:color w:val="222222"/>
          <w:sz w:val="19"/>
          <w:szCs w:val="19"/>
          <w:shd w:val="clear" w:color="auto" w:fill="FFFFFF"/>
        </w:rPr>
        <w:t>Whom does the </w:t>
      </w:r>
      <w:hyperlink r:id="rId40" w:tgtFrame="_self" w:history="1">
        <w:r>
          <w:rPr>
            <w:rStyle w:val="Hyperlink"/>
            <w:rFonts w:ascii="Arial" w:hAnsi="Arial" w:cs="Arial"/>
            <w:b/>
            <w:bCs/>
            <w:color w:val="E47009"/>
            <w:sz w:val="19"/>
            <w:szCs w:val="19"/>
            <w:shd w:val="clear" w:color="auto" w:fill="FFFFFF"/>
          </w:rPr>
          <w:t>GDPR</w:t>
        </w:r>
      </w:hyperlink>
      <w:r>
        <w:rPr>
          <w:rStyle w:val="Strong"/>
          <w:rFonts w:ascii="Arial" w:hAnsi="Arial" w:cs="Arial"/>
          <w:color w:val="222222"/>
          <w:sz w:val="19"/>
          <w:szCs w:val="19"/>
          <w:shd w:val="clear" w:color="auto" w:fill="FFFFFF"/>
        </w:rPr>
        <w:t> affect?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w:t>
      </w:r>
      <w:hyperlink r:id="rId41"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applies not only to organizations located within the EU but also to organizations located outside of the EU if they offer goods or services to, or monitor the behavior of EU data subjects. It applies to all companies processing and holding the personal data of data subjects residing in the</w:t>
      </w:r>
      <w:proofErr w:type="gramStart"/>
      <w:r>
        <w:rPr>
          <w:rFonts w:ascii="Arial" w:hAnsi="Arial" w:cs="Arial"/>
          <w:color w:val="222222"/>
          <w:sz w:val="19"/>
          <w:szCs w:val="19"/>
          <w:shd w:val="clear" w:color="auto" w:fill="FFFFFF"/>
        </w:rPr>
        <w:t>  European</w:t>
      </w:r>
      <w:proofErr w:type="gramEnd"/>
      <w:r>
        <w:rPr>
          <w:rFonts w:ascii="Arial" w:hAnsi="Arial" w:cs="Arial"/>
          <w:color w:val="222222"/>
          <w:sz w:val="19"/>
          <w:szCs w:val="19"/>
          <w:shd w:val="clear" w:color="auto" w:fill="FFFFFF"/>
        </w:rPr>
        <w:t xml:space="preserve"> Union, regardless of the location of the companies.</w:t>
      </w:r>
      <w:r>
        <w:rPr>
          <w:rFonts w:ascii="Arial" w:hAnsi="Arial" w:cs="Arial"/>
          <w:color w:val="222222"/>
          <w:sz w:val="19"/>
          <w:szCs w:val="19"/>
        </w:rPr>
        <w:br/>
      </w:r>
      <w:r>
        <w:rPr>
          <w:rFonts w:ascii="Arial" w:hAnsi="Arial" w:cs="Arial"/>
          <w:color w:val="222222"/>
          <w:sz w:val="19"/>
          <w:szCs w:val="19"/>
        </w:rPr>
        <w:br/>
      </w:r>
      <w:r>
        <w:rPr>
          <w:rStyle w:val="Strong"/>
          <w:rFonts w:ascii="Arial" w:hAnsi="Arial" w:cs="Arial"/>
          <w:color w:val="222222"/>
          <w:sz w:val="19"/>
          <w:szCs w:val="19"/>
          <w:shd w:val="clear" w:color="auto" w:fill="FFFFFF"/>
        </w:rPr>
        <w:t>What is the difference between a data processor and a data controller?</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 controller is an entity that determines the purposes, conditions, and means of processing of personal data, while a processor is an entity that processes personal data on behalf of the controller.</w:t>
      </w:r>
      <w:r>
        <w:rPr>
          <w:rFonts w:ascii="Arial" w:hAnsi="Arial" w:cs="Arial"/>
          <w:color w:val="222222"/>
          <w:sz w:val="19"/>
          <w:szCs w:val="19"/>
        </w:rPr>
        <w:br/>
      </w:r>
      <w:r>
        <w:rPr>
          <w:rFonts w:ascii="Arial" w:hAnsi="Arial" w:cs="Arial"/>
          <w:color w:val="222222"/>
          <w:sz w:val="19"/>
          <w:szCs w:val="19"/>
          <w:shd w:val="clear" w:color="auto" w:fill="FFFFFF"/>
        </w:rPr>
        <w:t>Where can I know more about the </w:t>
      </w:r>
      <w:hyperlink r:id="rId42"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You can refer to the following links for more information on the </w:t>
      </w:r>
      <w:hyperlink r:id="rId43" w:tgtFrame="_self" w:history="1">
        <w:r>
          <w:rPr>
            <w:rStyle w:val="Hyperlink"/>
            <w:rFonts w:ascii="Arial" w:hAnsi="Arial" w:cs="Arial"/>
            <w:color w:val="E47009"/>
            <w:sz w:val="19"/>
            <w:szCs w:val="19"/>
            <w:shd w:val="clear" w:color="auto" w:fill="FFFFFF"/>
          </w:rPr>
          <w:t>GDPR</w:t>
        </w:r>
      </w:hyperlink>
      <w:r>
        <w:rPr>
          <w:rFonts w:ascii="Arial" w:hAnsi="Arial" w:cs="Arial"/>
          <w:color w:val="222222"/>
          <w:sz w:val="19"/>
          <w:szCs w:val="19"/>
          <w:shd w:val="clear" w:color="auto" w:fill="FFFFFF"/>
        </w:rPr>
        <w:t> and how you can prepare for it.</w:t>
      </w:r>
    </w:p>
    <w:sectPr w:rsidR="00D0292D" w:rsidRPr="00D0292D" w:rsidSect="00000B58">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85" w:rsidRDefault="00EF0185" w:rsidP="00CF4AF7">
      <w:pPr>
        <w:spacing w:after="0" w:line="240" w:lineRule="auto"/>
      </w:pPr>
      <w:r>
        <w:separator/>
      </w:r>
    </w:p>
  </w:endnote>
  <w:endnote w:type="continuationSeparator" w:id="0">
    <w:p w:rsidR="00EF0185" w:rsidRDefault="00EF0185" w:rsidP="00CF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4C" w:rsidRDefault="00356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Footer"/>
    </w:pPr>
    <w:r>
      <w:t>Oxcyon</w:t>
    </w:r>
    <w:r>
      <w:ptab w:relativeTo="margin" w:alignment="center" w:leader="none"/>
    </w:r>
    <w:r w:rsidR="00000B58">
      <w:t xml:space="preserve">Centralpoint </w:t>
    </w:r>
    <w:r w:rsidR="0035674C">
      <w:t>GDPR</w:t>
    </w:r>
    <w:bookmarkStart w:id="0" w:name="_GoBack"/>
    <w:bookmarkEnd w:id="0"/>
    <w:r w:rsidR="00D0292D">
      <w:t xml:space="preserve"> </w:t>
    </w:r>
    <w:r w:rsidR="00000B58">
      <w:t>Comp</w:t>
    </w:r>
    <w:r w:rsidR="00FD44CA">
      <w:t>l</w:t>
    </w:r>
    <w:r w:rsidR="00000B58">
      <w:t>iance</w:t>
    </w:r>
    <w:r>
      <w:tab/>
      <w:t>Supplement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4C" w:rsidRDefault="00356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85" w:rsidRDefault="00EF0185" w:rsidP="00CF4AF7">
      <w:pPr>
        <w:spacing w:after="0" w:line="240" w:lineRule="auto"/>
      </w:pPr>
      <w:r>
        <w:separator/>
      </w:r>
    </w:p>
  </w:footnote>
  <w:footnote w:type="continuationSeparator" w:id="0">
    <w:p w:rsidR="00EF0185" w:rsidRDefault="00EF0185" w:rsidP="00CF4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4C" w:rsidRDefault="00356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4C" w:rsidRDefault="00356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4C" w:rsidRDefault="00356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C72"/>
    <w:multiLevelType w:val="multilevel"/>
    <w:tmpl w:val="B7EEB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284FDE"/>
    <w:multiLevelType w:val="multilevel"/>
    <w:tmpl w:val="89D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FE5460"/>
    <w:multiLevelType w:val="multilevel"/>
    <w:tmpl w:val="7F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247D84"/>
    <w:multiLevelType w:val="multilevel"/>
    <w:tmpl w:val="072E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36573F"/>
    <w:multiLevelType w:val="multilevel"/>
    <w:tmpl w:val="AA3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967A49"/>
    <w:multiLevelType w:val="multilevel"/>
    <w:tmpl w:val="214C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0E788D"/>
    <w:multiLevelType w:val="multilevel"/>
    <w:tmpl w:val="05D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FE6DC2"/>
    <w:multiLevelType w:val="multilevel"/>
    <w:tmpl w:val="E63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876F1F"/>
    <w:multiLevelType w:val="multilevel"/>
    <w:tmpl w:val="894ED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1C3BDA"/>
    <w:multiLevelType w:val="multilevel"/>
    <w:tmpl w:val="D82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9"/>
  </w:num>
  <w:num w:numId="4">
    <w:abstractNumId w:val="7"/>
  </w:num>
  <w:num w:numId="5">
    <w:abstractNumId w:val="4"/>
  </w:num>
  <w:num w:numId="6">
    <w:abstractNumId w:val="5"/>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F7"/>
    <w:rsid w:val="00000B58"/>
    <w:rsid w:val="0035674C"/>
    <w:rsid w:val="00593F04"/>
    <w:rsid w:val="00946AC0"/>
    <w:rsid w:val="00CF247A"/>
    <w:rsid w:val="00CF4AF7"/>
    <w:rsid w:val="00D0292D"/>
    <w:rsid w:val="00EC3710"/>
    <w:rsid w:val="00EF0185"/>
    <w:rsid w:val="00FD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00B58"/>
    <w:rPr>
      <w:color w:val="800080"/>
      <w:u w:val="single"/>
    </w:rPr>
  </w:style>
  <w:style w:type="character" w:customStyle="1" w:styleId="font7">
    <w:name w:val="font7"/>
    <w:basedOn w:val="DefaultParagraphFont"/>
    <w:rsid w:val="00000B58"/>
  </w:style>
  <w:style w:type="character" w:customStyle="1" w:styleId="font6">
    <w:name w:val="font6"/>
    <w:basedOn w:val="DefaultParagraphFont"/>
    <w:rsid w:val="00000B58"/>
  </w:style>
  <w:style w:type="character" w:customStyle="1" w:styleId="font8">
    <w:name w:val="font8"/>
    <w:basedOn w:val="DefaultParagraphFont"/>
    <w:rsid w:val="00000B58"/>
  </w:style>
  <w:style w:type="character" w:customStyle="1" w:styleId="cpwebsmartlinks">
    <w:name w:val="cpweb_smartlinks"/>
    <w:basedOn w:val="DefaultParagraphFont"/>
    <w:rsid w:val="00000B58"/>
  </w:style>
  <w:style w:type="character" w:customStyle="1" w:styleId="font5">
    <w:name w:val="font5"/>
    <w:basedOn w:val="DefaultParagraphFont"/>
    <w:rsid w:val="00000B58"/>
  </w:style>
  <w:style w:type="character" w:customStyle="1" w:styleId="font9">
    <w:name w:val="font9"/>
    <w:basedOn w:val="DefaultParagraphFont"/>
    <w:rsid w:val="00000B58"/>
  </w:style>
  <w:style w:type="character" w:styleId="Emphasis">
    <w:name w:val="Emphasis"/>
    <w:basedOn w:val="DefaultParagraphFont"/>
    <w:uiPriority w:val="20"/>
    <w:qFormat/>
    <w:rsid w:val="00D029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00B58"/>
    <w:rPr>
      <w:color w:val="800080"/>
      <w:u w:val="single"/>
    </w:rPr>
  </w:style>
  <w:style w:type="character" w:customStyle="1" w:styleId="font7">
    <w:name w:val="font7"/>
    <w:basedOn w:val="DefaultParagraphFont"/>
    <w:rsid w:val="00000B58"/>
  </w:style>
  <w:style w:type="character" w:customStyle="1" w:styleId="font6">
    <w:name w:val="font6"/>
    <w:basedOn w:val="DefaultParagraphFont"/>
    <w:rsid w:val="00000B58"/>
  </w:style>
  <w:style w:type="character" w:customStyle="1" w:styleId="font8">
    <w:name w:val="font8"/>
    <w:basedOn w:val="DefaultParagraphFont"/>
    <w:rsid w:val="00000B58"/>
  </w:style>
  <w:style w:type="character" w:customStyle="1" w:styleId="cpwebsmartlinks">
    <w:name w:val="cpweb_smartlinks"/>
    <w:basedOn w:val="DefaultParagraphFont"/>
    <w:rsid w:val="00000B58"/>
  </w:style>
  <w:style w:type="character" w:customStyle="1" w:styleId="font5">
    <w:name w:val="font5"/>
    <w:basedOn w:val="DefaultParagraphFont"/>
    <w:rsid w:val="00000B58"/>
  </w:style>
  <w:style w:type="character" w:customStyle="1" w:styleId="font9">
    <w:name w:val="font9"/>
    <w:basedOn w:val="DefaultParagraphFont"/>
    <w:rsid w:val="00000B58"/>
  </w:style>
  <w:style w:type="character" w:styleId="Emphasis">
    <w:name w:val="Emphasis"/>
    <w:basedOn w:val="DefaultParagraphFont"/>
    <w:uiPriority w:val="20"/>
    <w:qFormat/>
    <w:rsid w:val="00D029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606">
      <w:bodyDiv w:val="1"/>
      <w:marLeft w:val="0"/>
      <w:marRight w:val="0"/>
      <w:marTop w:val="0"/>
      <w:marBottom w:val="0"/>
      <w:divBdr>
        <w:top w:val="none" w:sz="0" w:space="0" w:color="auto"/>
        <w:left w:val="none" w:sz="0" w:space="0" w:color="auto"/>
        <w:bottom w:val="none" w:sz="0" w:space="0" w:color="auto"/>
        <w:right w:val="none" w:sz="0" w:space="0" w:color="auto"/>
      </w:divBdr>
    </w:div>
    <w:div w:id="379865921">
      <w:bodyDiv w:val="1"/>
      <w:marLeft w:val="0"/>
      <w:marRight w:val="0"/>
      <w:marTop w:val="0"/>
      <w:marBottom w:val="0"/>
      <w:divBdr>
        <w:top w:val="none" w:sz="0" w:space="0" w:color="auto"/>
        <w:left w:val="none" w:sz="0" w:space="0" w:color="auto"/>
        <w:bottom w:val="none" w:sz="0" w:space="0" w:color="auto"/>
        <w:right w:val="none" w:sz="0" w:space="0" w:color="auto"/>
      </w:divBdr>
    </w:div>
    <w:div w:id="479809382">
      <w:bodyDiv w:val="1"/>
      <w:marLeft w:val="0"/>
      <w:marRight w:val="0"/>
      <w:marTop w:val="0"/>
      <w:marBottom w:val="0"/>
      <w:divBdr>
        <w:top w:val="none" w:sz="0" w:space="0" w:color="auto"/>
        <w:left w:val="none" w:sz="0" w:space="0" w:color="auto"/>
        <w:bottom w:val="none" w:sz="0" w:space="0" w:color="auto"/>
        <w:right w:val="none" w:sz="0" w:space="0" w:color="auto"/>
      </w:divBdr>
    </w:div>
    <w:div w:id="888304325">
      <w:bodyDiv w:val="1"/>
      <w:marLeft w:val="0"/>
      <w:marRight w:val="0"/>
      <w:marTop w:val="0"/>
      <w:marBottom w:val="0"/>
      <w:divBdr>
        <w:top w:val="none" w:sz="0" w:space="0" w:color="auto"/>
        <w:left w:val="none" w:sz="0" w:space="0" w:color="auto"/>
        <w:bottom w:val="none" w:sz="0" w:space="0" w:color="auto"/>
        <w:right w:val="none" w:sz="0" w:space="0" w:color="auto"/>
      </w:divBdr>
    </w:div>
    <w:div w:id="13034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xcyon.com/centralpoint-dxp/gdpr-compliance" TargetMode="External"/><Relationship Id="rId18" Type="http://schemas.openxmlformats.org/officeDocument/2006/relationships/hyperlink" Target="https://www.oxcyon.com/centralpoint-dxp/search?search=compliance" TargetMode="External"/><Relationship Id="rId26" Type="http://schemas.openxmlformats.org/officeDocument/2006/relationships/hyperlink" Target="https://oxcyon.com/centralpoint-dxp/gdpr-compliance" TargetMode="External"/><Relationship Id="rId39" Type="http://schemas.openxmlformats.org/officeDocument/2006/relationships/hyperlink" Target="https://oxcyon.com/centralpoint-dxp/gdpr-compliance" TargetMode="External"/><Relationship Id="rId3" Type="http://schemas.microsoft.com/office/2007/relationships/stylesWithEffects" Target="stylesWithEffects.xml"/><Relationship Id="rId21" Type="http://schemas.openxmlformats.org/officeDocument/2006/relationships/hyperlink" Target="https://www.oxcyon.com/centralpoint-dxp/search?search=compliance" TargetMode="External"/><Relationship Id="rId34" Type="http://schemas.openxmlformats.org/officeDocument/2006/relationships/hyperlink" Target="https://www.oxcyon.com/centralpoint-dxp/module-gallery1/centralpoint-global-login-sso-121" TargetMode="External"/><Relationship Id="rId42" Type="http://schemas.openxmlformats.org/officeDocument/2006/relationships/hyperlink" Target="https://oxcyon.com/centralpoint-dxp/gdpr-compliance"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xcyon.com/centralpoint-dxp/gdpr-compliance" TargetMode="External"/><Relationship Id="rId17" Type="http://schemas.openxmlformats.org/officeDocument/2006/relationships/hyperlink" Target="https://www.oxcyon.com/centralpoint-dxp/module-gallery1/centralpoint-global-login-sso-121" TargetMode="External"/><Relationship Id="rId25" Type="http://schemas.openxmlformats.org/officeDocument/2006/relationships/hyperlink" Target="https://www.oxcyon.com/centralpoint-dxp/search?search=compliance" TargetMode="External"/><Relationship Id="rId33" Type="http://schemas.openxmlformats.org/officeDocument/2006/relationships/hyperlink" Target="https://www.oxcyon.com/centralpoint-dxp/search?search=compliance" TargetMode="External"/><Relationship Id="rId38" Type="http://schemas.openxmlformats.org/officeDocument/2006/relationships/hyperlink" Target="https://oxcyon.com/centralpoint-dxp/gdpr-complianc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xcyon.com/centralpoint-dxp/gdpr-compliance" TargetMode="External"/><Relationship Id="rId20" Type="http://schemas.openxmlformats.org/officeDocument/2006/relationships/hyperlink" Target="https://oxcyon.com/centralpoint-dxp/gdpr-compliance" TargetMode="External"/><Relationship Id="rId29" Type="http://schemas.openxmlformats.org/officeDocument/2006/relationships/hyperlink" Target="https://www.oxcyon.com/centralpoint-dxp/search?search=compliance" TargetMode="External"/><Relationship Id="rId41" Type="http://schemas.openxmlformats.org/officeDocument/2006/relationships/hyperlink" Target="https://oxcyon.com/centralpoint-dxp/gdpr-complia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xcyon.com/centralpoint-dxp/gdpr-compliance" TargetMode="External"/><Relationship Id="rId24" Type="http://schemas.openxmlformats.org/officeDocument/2006/relationships/hyperlink" Target="https://www.oxcyon.com/centralpoint-dxp/module-gallery1/centralpoint-global-login-sso-121" TargetMode="External"/><Relationship Id="rId32" Type="http://schemas.openxmlformats.org/officeDocument/2006/relationships/hyperlink" Target="https://oxcyon.com/centralpoint-dxp/gdpr-compliance" TargetMode="External"/><Relationship Id="rId37" Type="http://schemas.openxmlformats.org/officeDocument/2006/relationships/hyperlink" Target="https://www.oxcyon.com/centralpoint-dxp/enterprise_cms_prototyping" TargetMode="External"/><Relationship Id="rId40" Type="http://schemas.openxmlformats.org/officeDocument/2006/relationships/hyperlink" Target="https://oxcyon.com/centralpoint-dxp/gdpr-complianc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xcyon.com/centralpoint-dxp/gdpr-compliance" TargetMode="External"/><Relationship Id="rId23" Type="http://schemas.openxmlformats.org/officeDocument/2006/relationships/hyperlink" Target="https://www.oxcyon.com/centralpoint-dxp/module-gallery1/centralpoint-global-login-sso-121" TargetMode="External"/><Relationship Id="rId28" Type="http://schemas.openxmlformats.org/officeDocument/2006/relationships/hyperlink" Target="https://www.oxcyon.com/centralpoint-dxp/search?search=compliance" TargetMode="External"/><Relationship Id="rId36" Type="http://schemas.openxmlformats.org/officeDocument/2006/relationships/hyperlink" Target="https://oxcyon.com/centralpoint-dxp/gdpr-compliance" TargetMode="External"/><Relationship Id="rId49" Type="http://schemas.openxmlformats.org/officeDocument/2006/relationships/footer" Target="footer3.xml"/><Relationship Id="rId10" Type="http://schemas.openxmlformats.org/officeDocument/2006/relationships/hyperlink" Target="https://oxcyon.com/centralpoint-dxp/gdpr-compliance" TargetMode="External"/><Relationship Id="rId19" Type="http://schemas.openxmlformats.org/officeDocument/2006/relationships/hyperlink" Target="https://www.oxcyon.com/centralpoint-dxp/search?search=compliance" TargetMode="External"/><Relationship Id="rId31" Type="http://schemas.openxmlformats.org/officeDocument/2006/relationships/hyperlink" Target="https://www.oxcyon.com/centralpoint-dxp/module-gallery1/centralpoint-global-login-sso-1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xcyon.com/centralpoint-dxp/gdpr-compliance" TargetMode="External"/><Relationship Id="rId14" Type="http://schemas.openxmlformats.org/officeDocument/2006/relationships/hyperlink" Target="https://www.oxcyon.com/centralpoint-dxp/search?search=compliance" TargetMode="External"/><Relationship Id="rId22" Type="http://schemas.openxmlformats.org/officeDocument/2006/relationships/hyperlink" Target="https://www.oxcyon.com/centralpoint-dxp/module-gallery1/centralpoint-global-login-sso-121" TargetMode="External"/><Relationship Id="rId27" Type="http://schemas.openxmlformats.org/officeDocument/2006/relationships/hyperlink" Target="https://oxcyon.com/centralpoint-dxp/gdpr-compliance" TargetMode="External"/><Relationship Id="rId30" Type="http://schemas.openxmlformats.org/officeDocument/2006/relationships/hyperlink" Target="https://www.oxcyon.com/centralpoint-dxp/module-gallery1/centralpoint-global-login-sso-121" TargetMode="External"/><Relationship Id="rId35" Type="http://schemas.openxmlformats.org/officeDocument/2006/relationships/hyperlink" Target="https://www.oxcyon.com/centralpoint-dxp/module-gallery1/centralpoint-global-login-sso-121" TargetMode="External"/><Relationship Id="rId43" Type="http://schemas.openxmlformats.org/officeDocument/2006/relationships/hyperlink" Target="https://oxcyon.com/centralpoint-dxp/gdpr-compliance" TargetMode="External"/><Relationship Id="rId48" Type="http://schemas.openxmlformats.org/officeDocument/2006/relationships/header" Target="header3.xml"/><Relationship Id="rId8" Type="http://schemas.openxmlformats.org/officeDocument/2006/relationships/hyperlink" Target="https://oxcyon.com/centralpoint-dxp/gdpr-compliance"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Keller</dc:creator>
  <cp:lastModifiedBy>Sam Keller</cp:lastModifiedBy>
  <cp:revision>2</cp:revision>
  <dcterms:created xsi:type="dcterms:W3CDTF">2018-10-25T19:11:00Z</dcterms:created>
  <dcterms:modified xsi:type="dcterms:W3CDTF">2018-10-25T19:11:00Z</dcterms:modified>
</cp:coreProperties>
</file>